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C5B" w:rsidRPr="004A62D5" w:rsidRDefault="00C13C5B" w:rsidP="00C13C5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62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Вопрос: </w:t>
      </w:r>
    </w:p>
    <w:p w:rsidR="00C13C5B" w:rsidRPr="005F2599" w:rsidRDefault="00C13C5B" w:rsidP="00C13C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F2599">
        <w:rPr>
          <w:rFonts w:ascii="Times New Roman" w:hAnsi="Times New Roman" w:cs="Times New Roman"/>
          <w:b/>
          <w:sz w:val="28"/>
          <w:szCs w:val="28"/>
        </w:rPr>
        <w:t>Участником СЭЗ приобретено оборудование в рамках реализации проекта? Как нам применять льготу и доказать, что приобретенное оборудование с датой производства 2015г не использовалось ранее?</w:t>
      </w:r>
    </w:p>
    <w:p w:rsidR="00C13C5B" w:rsidRPr="006B4DC3" w:rsidRDefault="00C13C5B" w:rsidP="00C13C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DC3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C13C5B" w:rsidRPr="00F470D9" w:rsidRDefault="00C13C5B" w:rsidP="00C13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0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F470D9">
          <w:rPr>
            <w:rFonts w:ascii="Times New Roman" w:hAnsi="Times New Roman" w:cs="Times New Roman"/>
            <w:sz w:val="28"/>
            <w:szCs w:val="28"/>
          </w:rPr>
          <w:t>пунктом 26 статьи 381</w:t>
        </w:r>
      </w:hyperlink>
      <w:r w:rsidRPr="00F470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НК РФ о</w:t>
      </w:r>
      <w:r w:rsidRPr="00F470D9">
        <w:rPr>
          <w:rFonts w:ascii="Times New Roman" w:hAnsi="Times New Roman" w:cs="Times New Roman"/>
          <w:sz w:val="28"/>
          <w:szCs w:val="28"/>
        </w:rPr>
        <w:t xml:space="preserve">свобождены от налогообложения налогом на имущество организаций организации в отношении имущества, </w:t>
      </w:r>
      <w:r w:rsidRPr="00F470D9">
        <w:rPr>
          <w:rFonts w:ascii="Times New Roman" w:hAnsi="Times New Roman" w:cs="Times New Roman"/>
          <w:b/>
          <w:sz w:val="28"/>
          <w:szCs w:val="28"/>
        </w:rPr>
        <w:t>учитываемого на балансе организации - участника свободной экономической зоны</w:t>
      </w:r>
      <w:r w:rsidRPr="00F470D9">
        <w:rPr>
          <w:rFonts w:ascii="Times New Roman" w:hAnsi="Times New Roman" w:cs="Times New Roman"/>
          <w:sz w:val="28"/>
          <w:szCs w:val="28"/>
        </w:rPr>
        <w:t>, созданного или приобретенного в целях ведения деятельности на территории свободной экономической зоны и расположенного на территории данной свободной экономической зоны, в течение десяти лет с месяца, следующего за месяцем принятия на учет указанного имущества.</w:t>
      </w:r>
    </w:p>
    <w:p w:rsidR="00C13C5B" w:rsidRPr="00F470D9" w:rsidRDefault="00C13C5B" w:rsidP="00C13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0D9">
        <w:rPr>
          <w:rFonts w:ascii="Times New Roman" w:hAnsi="Times New Roman" w:cs="Times New Roman"/>
          <w:sz w:val="28"/>
          <w:szCs w:val="28"/>
        </w:rPr>
        <w:t xml:space="preserve">Участник СЭЗ осуществляет деятельность в СЭЗ в соответствии с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470D9">
        <w:rPr>
          <w:rFonts w:ascii="Times New Roman" w:hAnsi="Times New Roman" w:cs="Times New Roman"/>
          <w:sz w:val="28"/>
          <w:szCs w:val="28"/>
        </w:rPr>
        <w:t>оговором. Лицо приобретает статус участника СЭЗ со дня внесения в единый реестр записи о включении в реестр участников СЭЗ.</w:t>
      </w:r>
    </w:p>
    <w:p w:rsidR="00C13C5B" w:rsidRPr="00F470D9" w:rsidRDefault="00C13C5B" w:rsidP="00C13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0D9">
        <w:rPr>
          <w:rFonts w:ascii="Times New Roman" w:hAnsi="Times New Roman" w:cs="Times New Roman"/>
          <w:sz w:val="28"/>
          <w:szCs w:val="28"/>
        </w:rPr>
        <w:t xml:space="preserve">Поэтому в силу </w:t>
      </w:r>
      <w:hyperlink r:id="rId5" w:history="1">
        <w:r w:rsidRPr="00F470D9">
          <w:rPr>
            <w:rFonts w:ascii="Times New Roman" w:hAnsi="Times New Roman" w:cs="Times New Roman"/>
            <w:sz w:val="28"/>
            <w:szCs w:val="28"/>
          </w:rPr>
          <w:t>пункта 26 статьи 381</w:t>
        </w:r>
      </w:hyperlink>
      <w:r w:rsidRPr="00F470D9">
        <w:rPr>
          <w:rFonts w:ascii="Times New Roman" w:hAnsi="Times New Roman" w:cs="Times New Roman"/>
          <w:sz w:val="28"/>
          <w:szCs w:val="28"/>
        </w:rPr>
        <w:t xml:space="preserve"> Кодекса налоговая льгота по налогу на имущество организаций предоставляется организации, имеющей статус участника СЭЗ, начиная со дня включения юридического лица в единый реестр.</w:t>
      </w:r>
    </w:p>
    <w:p w:rsidR="00C13C5B" w:rsidRPr="00F470D9" w:rsidRDefault="00C13C5B" w:rsidP="00C13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0D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F470D9">
          <w:rPr>
            <w:rFonts w:ascii="Times New Roman" w:hAnsi="Times New Roman" w:cs="Times New Roman"/>
            <w:sz w:val="28"/>
            <w:szCs w:val="28"/>
          </w:rPr>
          <w:t>пункта 2 статьи 13</w:t>
        </w:r>
      </w:hyperlink>
      <w:r w:rsidRPr="00F470D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70D9">
        <w:rPr>
          <w:rFonts w:ascii="Times New Roman" w:hAnsi="Times New Roman" w:cs="Times New Roman"/>
          <w:sz w:val="28"/>
          <w:szCs w:val="28"/>
        </w:rPr>
        <w:t xml:space="preserve">377-ФЗ участник СЭЗ представляет в высший исполнительный орган государственной власти города Севастополя </w:t>
      </w:r>
      <w:r w:rsidRPr="00B64067">
        <w:rPr>
          <w:rFonts w:ascii="Times New Roman" w:hAnsi="Times New Roman" w:cs="Times New Roman"/>
          <w:b/>
          <w:sz w:val="28"/>
          <w:szCs w:val="28"/>
        </w:rPr>
        <w:t>инвестиционную декларацию,</w:t>
      </w:r>
      <w:r w:rsidRPr="00F470D9">
        <w:rPr>
          <w:rFonts w:ascii="Times New Roman" w:hAnsi="Times New Roman" w:cs="Times New Roman"/>
          <w:sz w:val="28"/>
          <w:szCs w:val="28"/>
        </w:rPr>
        <w:t xml:space="preserve"> в которой указывается</w:t>
      </w:r>
      <w:r>
        <w:rPr>
          <w:rFonts w:ascii="Times New Roman" w:hAnsi="Times New Roman" w:cs="Times New Roman"/>
          <w:sz w:val="28"/>
          <w:szCs w:val="28"/>
        </w:rPr>
        <w:t>, в частности,</w:t>
      </w:r>
      <w:r w:rsidRPr="00F470D9">
        <w:rPr>
          <w:rFonts w:ascii="Times New Roman" w:hAnsi="Times New Roman" w:cs="Times New Roman"/>
          <w:sz w:val="28"/>
          <w:szCs w:val="28"/>
        </w:rPr>
        <w:t xml:space="preserve"> перечень объектов, предполагаемых к использованию в ходе осуществления деятельности в рамках реализации инвестиционного проекта.</w:t>
      </w:r>
    </w:p>
    <w:p w:rsidR="00C13C5B" w:rsidRPr="00031B6D" w:rsidRDefault="00C13C5B" w:rsidP="00C13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1B6D">
        <w:rPr>
          <w:rFonts w:ascii="Times New Roman" w:hAnsi="Times New Roman" w:cs="Times New Roman"/>
          <w:sz w:val="28"/>
          <w:szCs w:val="28"/>
        </w:rPr>
        <w:t xml:space="preserve">В обязательном для заполнения заявителем </w:t>
      </w:r>
      <w:hyperlink r:id="rId7" w:history="1">
        <w:r w:rsidRPr="00031B6D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031B6D">
        <w:rPr>
          <w:rFonts w:ascii="Times New Roman" w:hAnsi="Times New Roman" w:cs="Times New Roman"/>
          <w:sz w:val="28"/>
          <w:szCs w:val="28"/>
        </w:rPr>
        <w:t xml:space="preserve"> "Технический план инвестиционного проекта" формы инвестиционной декларации, утвержденной приказом Минэкономразвития России от 18.11.2015 N 856, указываются сведения об имуществе (объектах недвижимого имущества, производственном, технологическом и ином оборудовании, объектах инфраструктуры), предполагаемом к реализации и использованию в ходе осуществления деятельности в рамках реализации инвестиционного проекта.</w:t>
      </w:r>
    </w:p>
    <w:p w:rsidR="00C13C5B" w:rsidRDefault="00C13C5B" w:rsidP="00C13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1B6D">
        <w:rPr>
          <w:rFonts w:ascii="Times New Roman" w:hAnsi="Times New Roman" w:cs="Times New Roman"/>
          <w:sz w:val="28"/>
          <w:szCs w:val="28"/>
        </w:rPr>
        <w:t xml:space="preserve">Таким образом, льгота по налогу на имущество организаций, предусмотренная </w:t>
      </w:r>
      <w:hyperlink r:id="rId8" w:history="1">
        <w:r w:rsidRPr="00031B6D">
          <w:rPr>
            <w:rFonts w:ascii="Times New Roman" w:hAnsi="Times New Roman" w:cs="Times New Roman"/>
            <w:sz w:val="28"/>
            <w:szCs w:val="28"/>
          </w:rPr>
          <w:t>пунктом 26 статьи 381</w:t>
        </w:r>
      </w:hyperlink>
      <w:r w:rsidRPr="00031B6D">
        <w:rPr>
          <w:rFonts w:ascii="Times New Roman" w:hAnsi="Times New Roman" w:cs="Times New Roman"/>
          <w:sz w:val="28"/>
          <w:szCs w:val="28"/>
        </w:rPr>
        <w:t xml:space="preserve"> Кодекса, применяется со дня внесения в единый реестр записи о включении в реестр участников </w:t>
      </w:r>
      <w:r>
        <w:rPr>
          <w:rFonts w:ascii="Times New Roman" w:hAnsi="Times New Roman" w:cs="Times New Roman"/>
          <w:sz w:val="28"/>
          <w:szCs w:val="28"/>
        </w:rPr>
        <w:t>СЭЗ</w:t>
      </w:r>
      <w:r w:rsidRPr="00031B6D">
        <w:rPr>
          <w:rFonts w:ascii="Times New Roman" w:hAnsi="Times New Roman" w:cs="Times New Roman"/>
          <w:sz w:val="28"/>
          <w:szCs w:val="28"/>
        </w:rPr>
        <w:t xml:space="preserve"> в отношении объектов основных средств, поименованных в </w:t>
      </w:r>
      <w:hyperlink r:id="rId9" w:history="1">
        <w:r w:rsidRPr="00031B6D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031B6D">
        <w:rPr>
          <w:rFonts w:ascii="Times New Roman" w:hAnsi="Times New Roman" w:cs="Times New Roman"/>
          <w:sz w:val="28"/>
          <w:szCs w:val="28"/>
        </w:rPr>
        <w:t xml:space="preserve"> инвестиционной декларации и используемых в реализации инвестиционного проекта. (Письмо Минфин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031B6D">
        <w:rPr>
          <w:rFonts w:ascii="Times New Roman" w:hAnsi="Times New Roman" w:cs="Times New Roman"/>
          <w:sz w:val="28"/>
          <w:szCs w:val="28"/>
        </w:rPr>
        <w:t xml:space="preserve">ФНС от 19 января 2016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1B6D">
        <w:rPr>
          <w:rFonts w:ascii="Times New Roman" w:hAnsi="Times New Roman" w:cs="Times New Roman"/>
          <w:sz w:val="28"/>
          <w:szCs w:val="28"/>
        </w:rPr>
        <w:t>СД-4-3/487@, письмо Минфин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1B6D">
        <w:rPr>
          <w:rFonts w:ascii="Times New Roman" w:hAnsi="Times New Roman" w:cs="Times New Roman"/>
          <w:sz w:val="28"/>
          <w:szCs w:val="28"/>
        </w:rPr>
        <w:t xml:space="preserve"> от 9 октября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1B6D">
        <w:rPr>
          <w:rFonts w:ascii="Times New Roman" w:hAnsi="Times New Roman" w:cs="Times New Roman"/>
          <w:sz w:val="28"/>
          <w:szCs w:val="28"/>
        </w:rPr>
        <w:t>03-05-05-01/65594).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C5B" w:rsidRDefault="00C13C5B" w:rsidP="00C13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проведении камеральной налоговой проверки налоговый орган вправе требовать у налогоплательщика необходимые пояснения об операциях (имуществе), по которым применены налоговые льготы, и (или) истребовать в установленном порядке у этих налогоплательщиков документы, </w:t>
      </w:r>
      <w:r>
        <w:rPr>
          <w:rFonts w:ascii="Times New Roman" w:hAnsi="Times New Roman" w:cs="Times New Roman"/>
          <w:sz w:val="28"/>
          <w:szCs w:val="28"/>
        </w:rPr>
        <w:lastRenderedPageBreak/>
        <w:t>подтверждающие их право на такие налоговые льготы (</w:t>
      </w:r>
      <w:hyperlink r:id="rId10" w:history="1">
        <w:r w:rsidRPr="007E0CF7">
          <w:rPr>
            <w:rFonts w:ascii="Times New Roman" w:hAnsi="Times New Roman" w:cs="Times New Roman"/>
            <w:sz w:val="28"/>
            <w:szCs w:val="28"/>
          </w:rPr>
          <w:t>пункт 6 статьи 88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Кодекса), в том числе инвестиционный договор и инвестиционную декларацию (</w:t>
      </w:r>
      <w:r w:rsidRPr="00031B6D">
        <w:rPr>
          <w:rFonts w:ascii="Times New Roman" w:hAnsi="Times New Roman" w:cs="Times New Roman"/>
          <w:sz w:val="28"/>
          <w:szCs w:val="28"/>
        </w:rPr>
        <w:t xml:space="preserve">письмо Минфин от 9 октября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31B6D">
        <w:rPr>
          <w:rFonts w:ascii="Times New Roman" w:hAnsi="Times New Roman" w:cs="Times New Roman"/>
          <w:sz w:val="28"/>
          <w:szCs w:val="28"/>
        </w:rPr>
        <w:t>03-05-05-01/65594).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C5B" w:rsidRDefault="00C13C5B" w:rsidP="00C13C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связи с чем для подтверждения используемой льготы по налогу на имущество организаций участнику СЭЗ достаточно предъявить в налоговый орган инвентарные карточки основных средств, которые ведутся в соответствии с Положением</w:t>
      </w:r>
      <w:r w:rsidRPr="00D04660">
        <w:rPr>
          <w:rFonts w:ascii="Times New Roman" w:hAnsi="Times New Roman" w:cs="Times New Roman"/>
          <w:sz w:val="28"/>
          <w:szCs w:val="28"/>
        </w:rPr>
        <w:t xml:space="preserve"> по бухгалтерскому учету «Учет основных средств" ПБУ 6/01, утвержденным Приказом Министерства финансов Российской Федерации от 30.03.2001 №26н.</w:t>
      </w: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C5B"/>
    <w:rsid w:val="00C13C5B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E0FF-60CE-496C-B71B-FF82B3BC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F4C31CD48C7D3DD288A62C6724AE81BAF6464C57293407D845660ECDFC2DE881A226453F3DEFM1U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AF4C31CD48C7D3DD288A62C6724AE81BAF64B4656233407D845660ECDFC2DE881A226453E3EE810MFU0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DA23F617910B3E3591BE3572A4924CA400692CFE105A26375F1CBA7B1EF21C049960309D137045t04E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0DA23F617910B3E3591BE3572A4924CA40F6B2CF8145A26375F1CBA7B1EF21C049960309C1077t444K" TargetMode="External"/><Relationship Id="rId10" Type="http://schemas.openxmlformats.org/officeDocument/2006/relationships/hyperlink" Target="consultantplus://offline/ref=98DC585E2CC4FD3807448EB1DBE04E3752DE52154D27A2CBA0C54A2675B25AED5E34806A7F2EP0l5L" TargetMode="External"/><Relationship Id="rId4" Type="http://schemas.openxmlformats.org/officeDocument/2006/relationships/hyperlink" Target="consultantplus://offline/ref=70DA23F617910B3E3591BE3572A4924CA40F6B2CF8145A26375F1CBA7B1EF21C049960309C1077t444K" TargetMode="External"/><Relationship Id="rId9" Type="http://schemas.openxmlformats.org/officeDocument/2006/relationships/hyperlink" Target="consultantplus://offline/ref=AAF4C31CD48C7D3DD288A62C6724AE81BAF64B4656233407D845660ECDFC2DE881A226453E3EE810MFU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связи с чем для подтверждения используемой льготы по налогу на имущест</vt:lpstr>
    </vt:vector>
  </TitlesOfParts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2018-08-03T07:46:00Z</dcterms:created>
  <dcterms:modified xsi:type="dcterms:W3CDTF">2018-08-03T07:47:00Z</dcterms:modified>
</cp:coreProperties>
</file>